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07" w:rsidRDefault="00C01207" w:rsidP="00A93C29">
      <w:pPr>
        <w:pStyle w:val="a6"/>
        <w:spacing w:line="240" w:lineRule="exact"/>
        <w:jc w:val="left"/>
        <w:rPr>
          <w:rFonts w:ascii="微软雅黑" w:eastAsia="微软雅黑" w:hAnsi="微软雅黑" w:cs="宋体"/>
          <w:b/>
          <w:color w:val="7030A0"/>
          <w:sz w:val="22"/>
          <w:szCs w:val="22"/>
        </w:rPr>
      </w:pPr>
    </w:p>
    <w:p w:rsidR="009E41A3" w:rsidRPr="00A93C29" w:rsidRDefault="009E41A3" w:rsidP="00A93C29">
      <w:pPr>
        <w:pStyle w:val="a6"/>
        <w:spacing w:line="240" w:lineRule="exact"/>
        <w:jc w:val="left"/>
        <w:rPr>
          <w:rFonts w:ascii="微软雅黑" w:eastAsia="微软雅黑" w:hAnsi="微软雅黑" w:cs="宋体" w:hint="eastAsia"/>
          <w:b/>
          <w:color w:val="7030A0"/>
          <w:sz w:val="22"/>
          <w:szCs w:val="22"/>
        </w:rPr>
      </w:pPr>
    </w:p>
    <w:p w:rsidR="00A93C29" w:rsidRDefault="00F73EF2" w:rsidP="00A93C29">
      <w:pPr>
        <w:pStyle w:val="a6"/>
        <w:spacing w:line="600" w:lineRule="exact"/>
        <w:jc w:val="center"/>
        <w:rPr>
          <w:rFonts w:ascii="微软雅黑" w:eastAsia="微软雅黑" w:hAnsi="微软雅黑" w:cs="宋体"/>
          <w:b/>
          <w:color w:val="7030A0"/>
          <w:sz w:val="40"/>
          <w:szCs w:val="40"/>
        </w:rPr>
      </w:pPr>
      <w:r w:rsidRPr="00A93C29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最高人民法院</w:t>
      </w:r>
    </w:p>
    <w:p w:rsidR="00F73EF2" w:rsidRPr="00A93C29" w:rsidRDefault="00F73EF2" w:rsidP="00A93C29">
      <w:pPr>
        <w:pStyle w:val="a6"/>
        <w:spacing w:line="600" w:lineRule="exact"/>
        <w:jc w:val="center"/>
        <w:rPr>
          <w:rFonts w:ascii="微软雅黑" w:eastAsia="微软雅黑" w:hAnsi="微软雅黑" w:cs="宋体"/>
          <w:b/>
          <w:color w:val="7030A0"/>
          <w:sz w:val="40"/>
          <w:szCs w:val="40"/>
        </w:rPr>
      </w:pPr>
      <w:r w:rsidRPr="00A93C29">
        <w:rPr>
          <w:rFonts w:ascii="微软雅黑" w:eastAsia="微软雅黑" w:hAnsi="微软雅黑" w:cs="宋体" w:hint="eastAsia"/>
          <w:b/>
          <w:color w:val="7030A0"/>
          <w:sz w:val="40"/>
          <w:szCs w:val="40"/>
        </w:rPr>
        <w:t>关于确定民事侵权精神损害赔偿责任若干问题的解释</w:t>
      </w:r>
    </w:p>
    <w:p w:rsidR="00F73EF2" w:rsidRDefault="00F73EF2" w:rsidP="00A93C29">
      <w:pPr>
        <w:pStyle w:val="a6"/>
        <w:spacing w:line="30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A93C29" w:rsidRDefault="00A93C29" w:rsidP="00A93C29">
      <w:pPr>
        <w:pStyle w:val="a6"/>
        <w:spacing w:line="300" w:lineRule="exact"/>
        <w:jc w:val="center"/>
        <w:rPr>
          <w:rFonts w:ascii="微软雅黑" w:eastAsia="微软雅黑" w:hAnsi="微软雅黑" w:cs="宋体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2021-01-01</w:t>
      </w:r>
    </w:p>
    <w:p w:rsidR="00A93C29" w:rsidRDefault="00A93C29" w:rsidP="00A93C29">
      <w:pPr>
        <w:pStyle w:val="a6"/>
        <w:spacing w:line="300" w:lineRule="exact"/>
        <w:jc w:val="center"/>
        <w:rPr>
          <w:rFonts w:ascii="微软雅黑" w:eastAsia="微软雅黑" w:hAnsi="微软雅黑" w:cs="宋体"/>
          <w:sz w:val="22"/>
          <w:szCs w:val="22"/>
        </w:rPr>
      </w:pPr>
    </w:p>
    <w:p w:rsidR="00A93C29" w:rsidRDefault="00A93C29" w:rsidP="00A93C29">
      <w:pPr>
        <w:pStyle w:val="a6"/>
        <w:spacing w:line="300" w:lineRule="exact"/>
        <w:jc w:val="center"/>
        <w:rPr>
          <w:rFonts w:ascii="微软雅黑" w:eastAsia="微软雅黑" w:hAnsi="微软雅黑" w:cs="宋体" w:hint="eastAsia"/>
          <w:sz w:val="22"/>
          <w:szCs w:val="22"/>
        </w:rPr>
      </w:pPr>
      <w:r w:rsidRPr="00A93C29">
        <w:rPr>
          <w:rFonts w:ascii="微软雅黑" w:eastAsia="微软雅黑" w:hAnsi="微软雅黑" w:cs="宋体" w:hint="eastAsia"/>
          <w:sz w:val="22"/>
          <w:szCs w:val="22"/>
        </w:rPr>
        <w:t>法释〔2020〕17号 - 22</w:t>
      </w:r>
    </w:p>
    <w:p w:rsidR="00A93C29" w:rsidRPr="00C01207" w:rsidRDefault="00A93C29" w:rsidP="00A93C29">
      <w:pPr>
        <w:pStyle w:val="a6"/>
        <w:spacing w:line="300" w:lineRule="exact"/>
        <w:jc w:val="center"/>
        <w:rPr>
          <w:rFonts w:ascii="微软雅黑" w:eastAsia="微软雅黑" w:hAnsi="微软雅黑" w:cs="宋体" w:hint="eastAsia"/>
          <w:sz w:val="22"/>
          <w:szCs w:val="22"/>
        </w:rPr>
      </w:pPr>
    </w:p>
    <w:p w:rsidR="00F73EF2" w:rsidRPr="00A93C29" w:rsidRDefault="00F73EF2" w:rsidP="00A93C29">
      <w:pPr>
        <w:pStyle w:val="a6"/>
        <w:spacing w:line="240" w:lineRule="exact"/>
        <w:ind w:leftChars="200" w:left="420" w:rightChars="200" w:right="420" w:firstLineChars="200" w:firstLine="420"/>
        <w:jc w:val="left"/>
        <w:rPr>
          <w:rFonts w:ascii="微软雅黑" w:eastAsia="微软雅黑" w:hAnsi="微软雅黑" w:cs="宋体"/>
        </w:rPr>
      </w:pPr>
      <w:r w:rsidRPr="00A93C29">
        <w:rPr>
          <w:rFonts w:ascii="微软雅黑" w:eastAsia="微软雅黑" w:hAnsi="微软雅黑" w:cs="宋体" w:hint="eastAsia"/>
        </w:rPr>
        <w:t>（2001年2月26日最高人民法院审判委员会第1161次会议通过，根据2020年12月23日最高人民法院审判委员会第1823次会议通过的</w:t>
      </w:r>
      <w:proofErr w:type="gramStart"/>
      <w:r w:rsidRPr="00A93C29">
        <w:rPr>
          <w:rFonts w:ascii="微软雅黑" w:eastAsia="微软雅黑" w:hAnsi="微软雅黑" w:cs="宋体" w:hint="eastAsia"/>
        </w:rPr>
        <w:t>《</w:t>
      </w:r>
      <w:proofErr w:type="gramEnd"/>
      <w:r w:rsidRPr="00A93C29">
        <w:rPr>
          <w:rFonts w:ascii="微软雅黑" w:eastAsia="微软雅黑" w:hAnsi="微软雅黑" w:cs="宋体" w:hint="eastAsia"/>
        </w:rPr>
        <w:t>最高人民法院关于修改〈最高人民法院关于在民事审判工作中适用《中华人民共和国工会法》若干问题的解释〉等二十七件民事类司法解释的决定</w:t>
      </w:r>
      <w:proofErr w:type="gramStart"/>
      <w:r w:rsidRPr="00A93C29">
        <w:rPr>
          <w:rFonts w:ascii="微软雅黑" w:eastAsia="微软雅黑" w:hAnsi="微软雅黑" w:cs="宋体" w:hint="eastAsia"/>
        </w:rPr>
        <w:t>》</w:t>
      </w:r>
      <w:proofErr w:type="gramEnd"/>
      <w:r w:rsidRPr="00A93C29">
        <w:rPr>
          <w:rFonts w:ascii="微软雅黑" w:eastAsia="微软雅黑" w:hAnsi="微软雅黑" w:cs="宋体" w:hint="eastAsia"/>
        </w:rPr>
        <w:t>修正）</w:t>
      </w:r>
    </w:p>
    <w:p w:rsidR="00F73EF2" w:rsidRPr="00A93C29" w:rsidRDefault="00F73EF2" w:rsidP="00A93C29">
      <w:pPr>
        <w:pStyle w:val="a6"/>
        <w:spacing w:line="36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为在审理民事侵权案件中正确确定精神损害赔偿责任，根据《中华人民共和国民法典》等有关法律规定，结合审判实践，制定本解释。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第一条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因人身权益或者具有人身意义的特定物受到侵害，自然人或者其近亲属向人民法院提起诉讼请求精神损害赔偿的，人民法院应当依法予以受理。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第二条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非法使被监护人脱离监护，导致亲子关系或者近亲属间的亲属关系遭受严重损害，监护人向人民法院起诉请求赔偿精神损害的，人民法院应当依法予以受理。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第三条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死者的姓名、肖像、名誉、荣誉、隐私、遗体、遗骨等受到侵害，其近亲属向人民法院提起诉讼请求精神损害赔偿的，人民法院应当依法予以支持。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第四条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法人或者非法人组织以名誉权、荣誉权、名称权遭受侵害为由，向人民法院起诉请求精神损害赔偿的，人民法院不予支持。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第五条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精神损害的赔偿数额根据以下因素确定：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（一）侵权人的过错程度，但是法律另有规定的除外；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（二）侵权行为的目的、方式、场合等具体情节；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（三）侵权行为所造成的后果；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（四）侵权人的获利情况；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（五）侵权人承担责任的经济能力；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sz w:val="24"/>
          <w:szCs w:val="24"/>
        </w:rPr>
        <w:t>（六）受理诉讼法院所在地的平均生活水平。</w:t>
      </w:r>
    </w:p>
    <w:p w:rsidR="00F73EF2" w:rsidRPr="00A93C29" w:rsidRDefault="00F73EF2" w:rsidP="00A93C29">
      <w:pPr>
        <w:pStyle w:val="a6"/>
        <w:spacing w:line="500" w:lineRule="exact"/>
        <w:ind w:firstLineChars="200" w:firstLine="480"/>
        <w:rPr>
          <w:rFonts w:ascii="微软雅黑" w:eastAsia="微软雅黑" w:hAnsi="微软雅黑" w:cs="宋体"/>
          <w:sz w:val="24"/>
          <w:szCs w:val="24"/>
        </w:rPr>
      </w:pPr>
      <w:r w:rsidRPr="00A93C29">
        <w:rPr>
          <w:rFonts w:ascii="微软雅黑" w:eastAsia="微软雅黑" w:hAnsi="微软雅黑" w:cs="宋体" w:hint="eastAsia"/>
          <w:b/>
          <w:sz w:val="24"/>
          <w:szCs w:val="24"/>
        </w:rPr>
        <w:t>第六条</w:t>
      </w:r>
      <w:r w:rsidRPr="00A93C29">
        <w:rPr>
          <w:rFonts w:ascii="微软雅黑" w:eastAsia="微软雅黑" w:hAnsi="微软雅黑" w:cs="宋体" w:hint="eastAsia"/>
          <w:sz w:val="24"/>
          <w:szCs w:val="24"/>
        </w:rPr>
        <w:t xml:space="preserve">　在本解释公布施行之前已经生效施行的司法解释，其内容有与本解释不一致的，以本解释为准。</w:t>
      </w:r>
      <w:bookmarkStart w:id="0" w:name="_GoBack"/>
      <w:bookmarkEnd w:id="0"/>
    </w:p>
    <w:sectPr w:rsidR="00F73EF2" w:rsidRPr="00A93C29" w:rsidSect="00A93C29">
      <w:footerReference w:type="even" r:id="rId6"/>
      <w:footerReference w:type="default" r:id="rId7"/>
      <w:pgSz w:w="11906" w:h="16838"/>
      <w:pgMar w:top="720" w:right="720" w:bottom="720" w:left="720" w:header="283" w:footer="283" w:gutter="0"/>
      <w:pgNumType w:start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FB3" w:rsidRDefault="002E7FB3">
      <w:r>
        <w:separator/>
      </w:r>
    </w:p>
  </w:endnote>
  <w:endnote w:type="continuationSeparator" w:id="0">
    <w:p w:rsidR="002E7FB3" w:rsidRDefault="002E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EF2" w:rsidRDefault="00F73EF2">
    <w:pPr>
      <w:pStyle w:val="aa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73EF2" w:rsidRDefault="00F73EF2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207" w:rsidRPr="00C01207" w:rsidRDefault="00C01207" w:rsidP="00A9775C">
    <w:pPr>
      <w:pStyle w:val="aa"/>
      <w:framePr w:w="781" w:h="346" w:hRule="exact" w:wrap="around" w:vAnchor="text" w:hAnchor="page" w:x="10351" w:y="-582"/>
      <w:rPr>
        <w:rStyle w:val="a9"/>
        <w:sz w:val="32"/>
        <w:szCs w:val="32"/>
      </w:rPr>
    </w:pPr>
    <w:r w:rsidRPr="00C01207">
      <w:rPr>
        <w:rFonts w:hint="eastAsia"/>
        <w:sz w:val="32"/>
        <w:szCs w:val="32"/>
      </w:rPr>
      <w:t>- 1 -</w:t>
    </w:r>
  </w:p>
  <w:p w:rsidR="00F73EF2" w:rsidRDefault="00F73EF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FB3" w:rsidRDefault="002E7FB3">
      <w:r>
        <w:separator/>
      </w:r>
    </w:p>
  </w:footnote>
  <w:footnote w:type="continuationSeparator" w:id="0">
    <w:p w:rsidR="002E7FB3" w:rsidRDefault="002E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55"/>
    <w:rsid w:val="000051BA"/>
    <w:rsid w:val="00007DC9"/>
    <w:rsid w:val="00022FF2"/>
    <w:rsid w:val="000246CF"/>
    <w:rsid w:val="00026B55"/>
    <w:rsid w:val="000300E0"/>
    <w:rsid w:val="0004157A"/>
    <w:rsid w:val="00041639"/>
    <w:rsid w:val="00046FD0"/>
    <w:rsid w:val="00060A39"/>
    <w:rsid w:val="00060B3A"/>
    <w:rsid w:val="000658AA"/>
    <w:rsid w:val="00070A8B"/>
    <w:rsid w:val="000720A0"/>
    <w:rsid w:val="00072E51"/>
    <w:rsid w:val="000831A5"/>
    <w:rsid w:val="00092662"/>
    <w:rsid w:val="00093500"/>
    <w:rsid w:val="00094871"/>
    <w:rsid w:val="000A67EC"/>
    <w:rsid w:val="000B0BEB"/>
    <w:rsid w:val="000B1F15"/>
    <w:rsid w:val="000B47FF"/>
    <w:rsid w:val="000C4793"/>
    <w:rsid w:val="000D7352"/>
    <w:rsid w:val="000E4EE9"/>
    <w:rsid w:val="000E5187"/>
    <w:rsid w:val="000E56CF"/>
    <w:rsid w:val="000E6D88"/>
    <w:rsid w:val="000F150B"/>
    <w:rsid w:val="000F2196"/>
    <w:rsid w:val="000F2D91"/>
    <w:rsid w:val="00105EA6"/>
    <w:rsid w:val="001066EE"/>
    <w:rsid w:val="00106D59"/>
    <w:rsid w:val="001211C7"/>
    <w:rsid w:val="0012392B"/>
    <w:rsid w:val="00125415"/>
    <w:rsid w:val="00133F36"/>
    <w:rsid w:val="00141FB6"/>
    <w:rsid w:val="00156266"/>
    <w:rsid w:val="001614DD"/>
    <w:rsid w:val="001617A2"/>
    <w:rsid w:val="00162880"/>
    <w:rsid w:val="0016489F"/>
    <w:rsid w:val="0016665A"/>
    <w:rsid w:val="00170A71"/>
    <w:rsid w:val="001778DA"/>
    <w:rsid w:val="001A7520"/>
    <w:rsid w:val="001B131A"/>
    <w:rsid w:val="001B153F"/>
    <w:rsid w:val="001B6523"/>
    <w:rsid w:val="001D4E14"/>
    <w:rsid w:val="001D5662"/>
    <w:rsid w:val="001E1AB1"/>
    <w:rsid w:val="002064F7"/>
    <w:rsid w:val="00206B2B"/>
    <w:rsid w:val="0021015E"/>
    <w:rsid w:val="0021638E"/>
    <w:rsid w:val="002216B9"/>
    <w:rsid w:val="002255D9"/>
    <w:rsid w:val="0023259F"/>
    <w:rsid w:val="00233F94"/>
    <w:rsid w:val="00235183"/>
    <w:rsid w:val="00241E35"/>
    <w:rsid w:val="002428F9"/>
    <w:rsid w:val="0025742F"/>
    <w:rsid w:val="002612F3"/>
    <w:rsid w:val="002671B1"/>
    <w:rsid w:val="00271C80"/>
    <w:rsid w:val="00277543"/>
    <w:rsid w:val="00281EEF"/>
    <w:rsid w:val="0028390D"/>
    <w:rsid w:val="0028710F"/>
    <w:rsid w:val="002A0E27"/>
    <w:rsid w:val="002A0E47"/>
    <w:rsid w:val="002A1765"/>
    <w:rsid w:val="002A1BB0"/>
    <w:rsid w:val="002A7E25"/>
    <w:rsid w:val="002B5E8C"/>
    <w:rsid w:val="002C11D2"/>
    <w:rsid w:val="002C2CC8"/>
    <w:rsid w:val="002D6C55"/>
    <w:rsid w:val="002E52C2"/>
    <w:rsid w:val="002E71C4"/>
    <w:rsid w:val="002E7FB3"/>
    <w:rsid w:val="00300D5D"/>
    <w:rsid w:val="00304596"/>
    <w:rsid w:val="00311EB0"/>
    <w:rsid w:val="00313AEE"/>
    <w:rsid w:val="0031621E"/>
    <w:rsid w:val="00327650"/>
    <w:rsid w:val="003344E4"/>
    <w:rsid w:val="00334544"/>
    <w:rsid w:val="003370AB"/>
    <w:rsid w:val="003407E4"/>
    <w:rsid w:val="00340D0A"/>
    <w:rsid w:val="00342C41"/>
    <w:rsid w:val="00344576"/>
    <w:rsid w:val="00345685"/>
    <w:rsid w:val="003543FF"/>
    <w:rsid w:val="0035523C"/>
    <w:rsid w:val="00356973"/>
    <w:rsid w:val="00356AAC"/>
    <w:rsid w:val="00357579"/>
    <w:rsid w:val="00357968"/>
    <w:rsid w:val="00374592"/>
    <w:rsid w:val="00384827"/>
    <w:rsid w:val="003854B1"/>
    <w:rsid w:val="003871CA"/>
    <w:rsid w:val="003902DE"/>
    <w:rsid w:val="00390825"/>
    <w:rsid w:val="00394561"/>
    <w:rsid w:val="00395336"/>
    <w:rsid w:val="003A38EC"/>
    <w:rsid w:val="003B50D6"/>
    <w:rsid w:val="003C0536"/>
    <w:rsid w:val="003D7E4C"/>
    <w:rsid w:val="003E737D"/>
    <w:rsid w:val="003F534F"/>
    <w:rsid w:val="0040207F"/>
    <w:rsid w:val="00403942"/>
    <w:rsid w:val="00422EA0"/>
    <w:rsid w:val="00424C9C"/>
    <w:rsid w:val="00430221"/>
    <w:rsid w:val="00431DB2"/>
    <w:rsid w:val="00432CA7"/>
    <w:rsid w:val="004358E6"/>
    <w:rsid w:val="00440B14"/>
    <w:rsid w:val="00447D9F"/>
    <w:rsid w:val="00454D12"/>
    <w:rsid w:val="00463561"/>
    <w:rsid w:val="0046510C"/>
    <w:rsid w:val="004724D5"/>
    <w:rsid w:val="00473BA4"/>
    <w:rsid w:val="004745A3"/>
    <w:rsid w:val="0048272B"/>
    <w:rsid w:val="00493ABE"/>
    <w:rsid w:val="0049468F"/>
    <w:rsid w:val="004A69A0"/>
    <w:rsid w:val="004B0465"/>
    <w:rsid w:val="004B1A57"/>
    <w:rsid w:val="004B2619"/>
    <w:rsid w:val="004B4FF6"/>
    <w:rsid w:val="004B7D8C"/>
    <w:rsid w:val="004C1EAA"/>
    <w:rsid w:val="004C4118"/>
    <w:rsid w:val="004C4DF7"/>
    <w:rsid w:val="004C569C"/>
    <w:rsid w:val="004D639F"/>
    <w:rsid w:val="004F5158"/>
    <w:rsid w:val="00506C84"/>
    <w:rsid w:val="005142A1"/>
    <w:rsid w:val="00517CAB"/>
    <w:rsid w:val="00531D2C"/>
    <w:rsid w:val="00536EBF"/>
    <w:rsid w:val="0053713F"/>
    <w:rsid w:val="00542147"/>
    <w:rsid w:val="005433C2"/>
    <w:rsid w:val="005502F2"/>
    <w:rsid w:val="005533DE"/>
    <w:rsid w:val="00562083"/>
    <w:rsid w:val="0057423C"/>
    <w:rsid w:val="0058350A"/>
    <w:rsid w:val="00586344"/>
    <w:rsid w:val="00594376"/>
    <w:rsid w:val="005A56F6"/>
    <w:rsid w:val="005A6C12"/>
    <w:rsid w:val="005C1972"/>
    <w:rsid w:val="005D3469"/>
    <w:rsid w:val="005D38BC"/>
    <w:rsid w:val="005E2A4A"/>
    <w:rsid w:val="005E48B7"/>
    <w:rsid w:val="005F1B3D"/>
    <w:rsid w:val="00602816"/>
    <w:rsid w:val="00604ACB"/>
    <w:rsid w:val="00606C5B"/>
    <w:rsid w:val="00612F03"/>
    <w:rsid w:val="006171AA"/>
    <w:rsid w:val="006178C3"/>
    <w:rsid w:val="00621BAF"/>
    <w:rsid w:val="0062410E"/>
    <w:rsid w:val="00626CE8"/>
    <w:rsid w:val="00661621"/>
    <w:rsid w:val="006711F4"/>
    <w:rsid w:val="0068140B"/>
    <w:rsid w:val="00685825"/>
    <w:rsid w:val="0069347C"/>
    <w:rsid w:val="006B086F"/>
    <w:rsid w:val="006C6067"/>
    <w:rsid w:val="006E1FF4"/>
    <w:rsid w:val="006E7630"/>
    <w:rsid w:val="006F0A7E"/>
    <w:rsid w:val="006F6FC3"/>
    <w:rsid w:val="006F7D77"/>
    <w:rsid w:val="007024D7"/>
    <w:rsid w:val="00715180"/>
    <w:rsid w:val="00720A73"/>
    <w:rsid w:val="00720CAF"/>
    <w:rsid w:val="00723C50"/>
    <w:rsid w:val="00724377"/>
    <w:rsid w:val="007276B4"/>
    <w:rsid w:val="00733E0F"/>
    <w:rsid w:val="00745D25"/>
    <w:rsid w:val="007506EE"/>
    <w:rsid w:val="0075447F"/>
    <w:rsid w:val="00754A2D"/>
    <w:rsid w:val="007643CE"/>
    <w:rsid w:val="00764ADF"/>
    <w:rsid w:val="00766157"/>
    <w:rsid w:val="00766773"/>
    <w:rsid w:val="00767F68"/>
    <w:rsid w:val="0077490A"/>
    <w:rsid w:val="007775EF"/>
    <w:rsid w:val="00780D87"/>
    <w:rsid w:val="00790C7E"/>
    <w:rsid w:val="007A51E0"/>
    <w:rsid w:val="007A6544"/>
    <w:rsid w:val="007A7FD3"/>
    <w:rsid w:val="007B2410"/>
    <w:rsid w:val="007C01D1"/>
    <w:rsid w:val="007C5705"/>
    <w:rsid w:val="007D13B8"/>
    <w:rsid w:val="007D529B"/>
    <w:rsid w:val="007D77CE"/>
    <w:rsid w:val="00802B89"/>
    <w:rsid w:val="00802CDC"/>
    <w:rsid w:val="00803ECE"/>
    <w:rsid w:val="00805E1D"/>
    <w:rsid w:val="008107D6"/>
    <w:rsid w:val="00813FEC"/>
    <w:rsid w:val="00814E29"/>
    <w:rsid w:val="00823C1E"/>
    <w:rsid w:val="00826D77"/>
    <w:rsid w:val="00831FAD"/>
    <w:rsid w:val="0083338D"/>
    <w:rsid w:val="00856321"/>
    <w:rsid w:val="008701AB"/>
    <w:rsid w:val="0087139A"/>
    <w:rsid w:val="00877798"/>
    <w:rsid w:val="008802DB"/>
    <w:rsid w:val="00881967"/>
    <w:rsid w:val="00883024"/>
    <w:rsid w:val="00885F48"/>
    <w:rsid w:val="00890F76"/>
    <w:rsid w:val="0089274E"/>
    <w:rsid w:val="008A08FA"/>
    <w:rsid w:val="008B42DE"/>
    <w:rsid w:val="008E1146"/>
    <w:rsid w:val="008E70E5"/>
    <w:rsid w:val="008F50DB"/>
    <w:rsid w:val="008F5238"/>
    <w:rsid w:val="008F7723"/>
    <w:rsid w:val="00900E6A"/>
    <w:rsid w:val="00904BC8"/>
    <w:rsid w:val="00911248"/>
    <w:rsid w:val="00913A4E"/>
    <w:rsid w:val="00925F75"/>
    <w:rsid w:val="009369EC"/>
    <w:rsid w:val="0094340F"/>
    <w:rsid w:val="00971108"/>
    <w:rsid w:val="0097410F"/>
    <w:rsid w:val="00974280"/>
    <w:rsid w:val="00974393"/>
    <w:rsid w:val="0097704C"/>
    <w:rsid w:val="00982375"/>
    <w:rsid w:val="00986E71"/>
    <w:rsid w:val="009915E8"/>
    <w:rsid w:val="00992211"/>
    <w:rsid w:val="009942EB"/>
    <w:rsid w:val="00996C7E"/>
    <w:rsid w:val="009A1862"/>
    <w:rsid w:val="009A78E1"/>
    <w:rsid w:val="009A7FCF"/>
    <w:rsid w:val="009B548C"/>
    <w:rsid w:val="009C1982"/>
    <w:rsid w:val="009D18B6"/>
    <w:rsid w:val="009E41A3"/>
    <w:rsid w:val="009E6F62"/>
    <w:rsid w:val="009E7F86"/>
    <w:rsid w:val="009F1030"/>
    <w:rsid w:val="009F1B6D"/>
    <w:rsid w:val="00A02039"/>
    <w:rsid w:val="00A04BD7"/>
    <w:rsid w:val="00A20EDD"/>
    <w:rsid w:val="00A212C7"/>
    <w:rsid w:val="00A23406"/>
    <w:rsid w:val="00A27EDD"/>
    <w:rsid w:val="00A35D41"/>
    <w:rsid w:val="00A40953"/>
    <w:rsid w:val="00A44C88"/>
    <w:rsid w:val="00A459E3"/>
    <w:rsid w:val="00A571FE"/>
    <w:rsid w:val="00A636AF"/>
    <w:rsid w:val="00A773EC"/>
    <w:rsid w:val="00A93C29"/>
    <w:rsid w:val="00A9775C"/>
    <w:rsid w:val="00AA03DB"/>
    <w:rsid w:val="00AA164E"/>
    <w:rsid w:val="00AA3B2D"/>
    <w:rsid w:val="00AA7268"/>
    <w:rsid w:val="00AB0D6D"/>
    <w:rsid w:val="00AB68DD"/>
    <w:rsid w:val="00AC2B0B"/>
    <w:rsid w:val="00AD35D8"/>
    <w:rsid w:val="00AD3C0A"/>
    <w:rsid w:val="00AD6BB8"/>
    <w:rsid w:val="00AF6D19"/>
    <w:rsid w:val="00B018B8"/>
    <w:rsid w:val="00B04775"/>
    <w:rsid w:val="00B1436F"/>
    <w:rsid w:val="00B17FDC"/>
    <w:rsid w:val="00B22148"/>
    <w:rsid w:val="00B2377E"/>
    <w:rsid w:val="00B25C4D"/>
    <w:rsid w:val="00B32A99"/>
    <w:rsid w:val="00B364E6"/>
    <w:rsid w:val="00B47F03"/>
    <w:rsid w:val="00B62010"/>
    <w:rsid w:val="00B6417D"/>
    <w:rsid w:val="00B712AC"/>
    <w:rsid w:val="00B77E8D"/>
    <w:rsid w:val="00B82084"/>
    <w:rsid w:val="00B95E1A"/>
    <w:rsid w:val="00BB4808"/>
    <w:rsid w:val="00BC1EF9"/>
    <w:rsid w:val="00BC7800"/>
    <w:rsid w:val="00BD62E5"/>
    <w:rsid w:val="00BD715F"/>
    <w:rsid w:val="00BD7A11"/>
    <w:rsid w:val="00BE0134"/>
    <w:rsid w:val="00BE421E"/>
    <w:rsid w:val="00BE428E"/>
    <w:rsid w:val="00BE6A42"/>
    <w:rsid w:val="00BF009A"/>
    <w:rsid w:val="00BF029E"/>
    <w:rsid w:val="00BF2167"/>
    <w:rsid w:val="00BF4E21"/>
    <w:rsid w:val="00BF6AB5"/>
    <w:rsid w:val="00C01207"/>
    <w:rsid w:val="00C03182"/>
    <w:rsid w:val="00C10C97"/>
    <w:rsid w:val="00C32ED8"/>
    <w:rsid w:val="00C35BCE"/>
    <w:rsid w:val="00C41CE2"/>
    <w:rsid w:val="00C452E4"/>
    <w:rsid w:val="00C53D36"/>
    <w:rsid w:val="00C57E0D"/>
    <w:rsid w:val="00C636EE"/>
    <w:rsid w:val="00C672E3"/>
    <w:rsid w:val="00C7181C"/>
    <w:rsid w:val="00C73C73"/>
    <w:rsid w:val="00C748B2"/>
    <w:rsid w:val="00C75F27"/>
    <w:rsid w:val="00C76A21"/>
    <w:rsid w:val="00C85BE4"/>
    <w:rsid w:val="00C865F7"/>
    <w:rsid w:val="00CA3B61"/>
    <w:rsid w:val="00CB05CD"/>
    <w:rsid w:val="00CB268F"/>
    <w:rsid w:val="00CD046D"/>
    <w:rsid w:val="00CD15F8"/>
    <w:rsid w:val="00CD207F"/>
    <w:rsid w:val="00CF0128"/>
    <w:rsid w:val="00CF0812"/>
    <w:rsid w:val="00CF2427"/>
    <w:rsid w:val="00CF245A"/>
    <w:rsid w:val="00CF41FE"/>
    <w:rsid w:val="00CF4321"/>
    <w:rsid w:val="00CF5E94"/>
    <w:rsid w:val="00CF7BE1"/>
    <w:rsid w:val="00D0443A"/>
    <w:rsid w:val="00D07F94"/>
    <w:rsid w:val="00D1130C"/>
    <w:rsid w:val="00D16667"/>
    <w:rsid w:val="00D16B69"/>
    <w:rsid w:val="00D21DEB"/>
    <w:rsid w:val="00D3514F"/>
    <w:rsid w:val="00D5052C"/>
    <w:rsid w:val="00D6266A"/>
    <w:rsid w:val="00D81223"/>
    <w:rsid w:val="00D860D5"/>
    <w:rsid w:val="00D91F48"/>
    <w:rsid w:val="00D97443"/>
    <w:rsid w:val="00DB1764"/>
    <w:rsid w:val="00DB2440"/>
    <w:rsid w:val="00DB3C8A"/>
    <w:rsid w:val="00DB5F18"/>
    <w:rsid w:val="00DC5F89"/>
    <w:rsid w:val="00DD0C51"/>
    <w:rsid w:val="00DD7AE6"/>
    <w:rsid w:val="00DE7F05"/>
    <w:rsid w:val="00E019B4"/>
    <w:rsid w:val="00E06E17"/>
    <w:rsid w:val="00E11578"/>
    <w:rsid w:val="00E2376E"/>
    <w:rsid w:val="00E25262"/>
    <w:rsid w:val="00E25C09"/>
    <w:rsid w:val="00E35402"/>
    <w:rsid w:val="00E379EC"/>
    <w:rsid w:val="00E42D97"/>
    <w:rsid w:val="00E42DA2"/>
    <w:rsid w:val="00E43AE3"/>
    <w:rsid w:val="00E47E0D"/>
    <w:rsid w:val="00E526C3"/>
    <w:rsid w:val="00E56A87"/>
    <w:rsid w:val="00E56E52"/>
    <w:rsid w:val="00E74BD4"/>
    <w:rsid w:val="00E854B0"/>
    <w:rsid w:val="00E9403C"/>
    <w:rsid w:val="00E956E5"/>
    <w:rsid w:val="00E95DF8"/>
    <w:rsid w:val="00E97496"/>
    <w:rsid w:val="00EB642C"/>
    <w:rsid w:val="00EB67B5"/>
    <w:rsid w:val="00EB6A82"/>
    <w:rsid w:val="00EB79DB"/>
    <w:rsid w:val="00EE1F86"/>
    <w:rsid w:val="00EE4190"/>
    <w:rsid w:val="00F01156"/>
    <w:rsid w:val="00F04A75"/>
    <w:rsid w:val="00F11389"/>
    <w:rsid w:val="00F11CAA"/>
    <w:rsid w:val="00F14865"/>
    <w:rsid w:val="00F2565B"/>
    <w:rsid w:val="00F3114F"/>
    <w:rsid w:val="00F3147A"/>
    <w:rsid w:val="00F31FF1"/>
    <w:rsid w:val="00F347B6"/>
    <w:rsid w:val="00F37571"/>
    <w:rsid w:val="00F44A15"/>
    <w:rsid w:val="00F4779A"/>
    <w:rsid w:val="00F64D94"/>
    <w:rsid w:val="00F70562"/>
    <w:rsid w:val="00F73EF2"/>
    <w:rsid w:val="00F744B5"/>
    <w:rsid w:val="00F74986"/>
    <w:rsid w:val="00F845F5"/>
    <w:rsid w:val="00F84788"/>
    <w:rsid w:val="00F865EA"/>
    <w:rsid w:val="00F90AF4"/>
    <w:rsid w:val="00F92C7B"/>
    <w:rsid w:val="00F9667A"/>
    <w:rsid w:val="00FA21BD"/>
    <w:rsid w:val="00FB46C7"/>
    <w:rsid w:val="00FC2B5F"/>
    <w:rsid w:val="00FC2D0C"/>
    <w:rsid w:val="00FD0009"/>
    <w:rsid w:val="00FD51B5"/>
    <w:rsid w:val="00FD6FF0"/>
    <w:rsid w:val="00FE2ABF"/>
    <w:rsid w:val="00FF402A"/>
    <w:rsid w:val="00FF690A"/>
    <w:rsid w:val="034B546D"/>
    <w:rsid w:val="068469B4"/>
    <w:rsid w:val="069E3BE4"/>
    <w:rsid w:val="07964AB5"/>
    <w:rsid w:val="0B825A33"/>
    <w:rsid w:val="0BA242D5"/>
    <w:rsid w:val="0C0834C7"/>
    <w:rsid w:val="0EA7448D"/>
    <w:rsid w:val="10B4046A"/>
    <w:rsid w:val="14D71881"/>
    <w:rsid w:val="18B1664C"/>
    <w:rsid w:val="1C2A3428"/>
    <w:rsid w:val="1C925F96"/>
    <w:rsid w:val="1D8745BA"/>
    <w:rsid w:val="1E0A71BE"/>
    <w:rsid w:val="20EF0AEB"/>
    <w:rsid w:val="21AC359F"/>
    <w:rsid w:val="225E6916"/>
    <w:rsid w:val="23EC0E3B"/>
    <w:rsid w:val="28777A7F"/>
    <w:rsid w:val="2BE11C8A"/>
    <w:rsid w:val="2D0D3DF4"/>
    <w:rsid w:val="2D9322EC"/>
    <w:rsid w:val="2DDE133A"/>
    <w:rsid w:val="32393A41"/>
    <w:rsid w:val="331E6CE5"/>
    <w:rsid w:val="33B66513"/>
    <w:rsid w:val="37F65C02"/>
    <w:rsid w:val="3AA25129"/>
    <w:rsid w:val="3D103530"/>
    <w:rsid w:val="3DD135ED"/>
    <w:rsid w:val="411D018A"/>
    <w:rsid w:val="421A789E"/>
    <w:rsid w:val="45744752"/>
    <w:rsid w:val="468700B9"/>
    <w:rsid w:val="478663EF"/>
    <w:rsid w:val="497A654E"/>
    <w:rsid w:val="49F41E37"/>
    <w:rsid w:val="4E2D1AF2"/>
    <w:rsid w:val="4EBE4674"/>
    <w:rsid w:val="55AA15C6"/>
    <w:rsid w:val="5708400C"/>
    <w:rsid w:val="5A227BDF"/>
    <w:rsid w:val="5E9C51FC"/>
    <w:rsid w:val="601A7539"/>
    <w:rsid w:val="693E1A31"/>
    <w:rsid w:val="6F6E05E0"/>
    <w:rsid w:val="71665566"/>
    <w:rsid w:val="73534409"/>
    <w:rsid w:val="74F95CC7"/>
    <w:rsid w:val="757F36BB"/>
    <w:rsid w:val="762D4645"/>
    <w:rsid w:val="7B4C3176"/>
    <w:rsid w:val="7F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EEA451E"/>
  <w15:docId w15:val="{8904710D-DFAF-45D6-8A18-70D5570F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rPr>
      <w:kern w:val="2"/>
      <w:sz w:val="18"/>
      <w:szCs w:val="18"/>
    </w:rPr>
  </w:style>
  <w:style w:type="character" w:customStyle="1" w:styleId="a5">
    <w:name w:val="纯文本 字符"/>
    <w:basedOn w:val="a0"/>
    <w:link w:val="a6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页眉 字符"/>
    <w:basedOn w:val="a0"/>
    <w:link w:val="a8"/>
    <w:rPr>
      <w:kern w:val="2"/>
      <w:sz w:val="18"/>
      <w:szCs w:val="18"/>
    </w:rPr>
  </w:style>
  <w:style w:type="character" w:styleId="a9">
    <w:name w:val="page number"/>
    <w:basedOn w:val="a0"/>
  </w:style>
  <w:style w:type="paragraph" w:customStyle="1" w:styleId="ParaCharCharCharCharCharCharChar">
    <w:name w:val="默认段落字体 Para Char Char Char Char Char Char Char"/>
    <w:basedOn w:val="a"/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Salutation"/>
    <w:basedOn w:val="a"/>
    <w:next w:val="a"/>
    <w:pPr>
      <w:jc w:val="center"/>
    </w:pPr>
    <w:rPr>
      <w:rFonts w:eastAsia="楷体"/>
      <w:sz w:val="32"/>
    </w:rPr>
  </w:style>
  <w:style w:type="paragraph" w:styleId="a4">
    <w:name w:val="Balloon Text"/>
    <w:basedOn w:val="a"/>
    <w:link w:val="a3"/>
    <w:qFormat/>
    <w:rPr>
      <w:sz w:val="18"/>
      <w:szCs w:val="18"/>
    </w:rPr>
  </w:style>
  <w:style w:type="paragraph" w:styleId="a6">
    <w:name w:val="Plain Text"/>
    <w:basedOn w:val="a"/>
    <w:link w:val="a5"/>
    <w:uiPriority w:val="99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最高人民法院、最高人民检察院关于废止1980年1月1日至1997年6月30日期间制发的部分司法解释和司法解释性质文件的决定》已于2012年11月19日由最高人民法院审判委员会第1560次会议、2012年12月19日由最高人民检察院第十一届检察委员会第83次会议通过，现予公布，自2013年1月18日起施行</dc:title>
  <dc:creator>Lenovo User</dc:creator>
  <cp:lastModifiedBy>Zhanglb</cp:lastModifiedBy>
  <cp:revision>5</cp:revision>
  <cp:lastPrinted>2014-04-03T09:04:00Z</cp:lastPrinted>
  <dcterms:created xsi:type="dcterms:W3CDTF">2023-10-28T04:11:00Z</dcterms:created>
  <dcterms:modified xsi:type="dcterms:W3CDTF">2025-09-18T04:00:00Z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